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62" w:tblpY="-936"/>
        <w:tblW w:w="9484" w:type="dxa"/>
        <w:tblLayout w:type="fixed"/>
        <w:tblLook w:val="0000" w:firstRow="0" w:lastRow="0" w:firstColumn="0" w:lastColumn="0" w:noHBand="0" w:noVBand="0"/>
      </w:tblPr>
      <w:tblGrid>
        <w:gridCol w:w="1293"/>
        <w:gridCol w:w="6702"/>
        <w:gridCol w:w="1489"/>
      </w:tblGrid>
      <w:tr w:rsidR="00436792" w:rsidRPr="00436792" w14:paraId="28C49B9E" w14:textId="77777777" w:rsidTr="00C32A43">
        <w:trPr>
          <w:trHeight w:val="1558"/>
        </w:trPr>
        <w:tc>
          <w:tcPr>
            <w:tcW w:w="1293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32F742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</w:p>
          <w:p w14:paraId="444463FC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noProof/>
                <w:kern w:val="0"/>
                <w:lang w:val="en-US"/>
                <w14:ligatures w14:val="none"/>
              </w:rPr>
              <w:drawing>
                <wp:inline distT="0" distB="0" distL="0" distR="0" wp14:anchorId="28A4DE0D" wp14:editId="57E75856">
                  <wp:extent cx="571500" cy="790575"/>
                  <wp:effectExtent l="0" t="0" r="0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9F8E" w14:textId="77777777" w:rsidR="00436792" w:rsidRPr="00436792" w:rsidRDefault="00436792" w:rsidP="00436792">
            <w:pPr>
              <w:spacing w:after="20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</w:p>
          <w:p w14:paraId="7541B85D" w14:textId="77777777" w:rsidR="00436792" w:rsidRPr="00436792" w:rsidRDefault="00436792" w:rsidP="00436792">
            <w:pPr>
              <w:spacing w:after="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  <w:t>ROMÂNIA</w:t>
            </w:r>
          </w:p>
          <w:p w14:paraId="754AC74F" w14:textId="77777777" w:rsidR="00436792" w:rsidRPr="00436792" w:rsidRDefault="00436792" w:rsidP="00436792">
            <w:pPr>
              <w:spacing w:after="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noProof/>
                <w:kern w:val="0"/>
                <w:lang w:val="en-US"/>
                <w14:ligatures w14:val="none"/>
              </w:rPr>
              <w:drawing>
                <wp:inline distT="0" distB="0" distL="0" distR="0" wp14:anchorId="6134BD3F" wp14:editId="3F4D0A34">
                  <wp:extent cx="2781300" cy="22860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D27E5" w14:textId="77777777" w:rsidR="00436792" w:rsidRPr="00436792" w:rsidRDefault="00436792" w:rsidP="00436792">
            <w:pPr>
              <w:spacing w:after="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  <w:t>JUDEŢUL CLUJ</w:t>
            </w:r>
          </w:p>
          <w:p w14:paraId="69806251" w14:textId="77777777" w:rsidR="00436792" w:rsidRPr="00436792" w:rsidRDefault="00436792" w:rsidP="00436792">
            <w:pPr>
              <w:spacing w:after="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  <w:t xml:space="preserve"> PRIMĂRIA COMUNEI MOCIU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48AD5D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</w:p>
          <w:p w14:paraId="682FD739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  <w:r w:rsidRPr="00436792">
              <w:rPr>
                <w:rFonts w:ascii="Calibri" w:eastAsia="Calibri" w:hAnsi="Calibri"/>
                <w:noProof/>
                <w:kern w:val="0"/>
                <w:lang w:val="en-US"/>
                <w14:ligatures w14:val="none"/>
              </w:rPr>
              <w:drawing>
                <wp:inline distT="0" distB="0" distL="0" distR="0" wp14:anchorId="098D5173" wp14:editId="0D7A531E">
                  <wp:extent cx="533400" cy="809625"/>
                  <wp:effectExtent l="0" t="0" r="0" b="9525"/>
                  <wp:docPr id="1942872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08B17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</w:p>
        </w:tc>
      </w:tr>
      <w:tr w:rsidR="00436792" w:rsidRPr="00436792" w14:paraId="5918D4B4" w14:textId="77777777" w:rsidTr="00C32A43">
        <w:trPr>
          <w:trHeight w:val="47"/>
        </w:trPr>
        <w:tc>
          <w:tcPr>
            <w:tcW w:w="129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92C0F6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015890" w14:textId="77777777" w:rsidR="00436792" w:rsidRPr="00436792" w:rsidRDefault="00436792" w:rsidP="00436792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436792">
              <w:rPr>
                <w:rFonts w:ascii="Times New Roman" w:hAnsi="Times New Roman"/>
                <w:b/>
                <w:kern w:val="0"/>
                <w:sz w:val="18"/>
                <w:szCs w:val="18"/>
                <w:lang w:val="ro-RO"/>
                <w14:ligatures w14:val="none"/>
              </w:rPr>
              <w:t>407420- MOCIU nr. 72, tel: 0264/235.212-centrala ; 0264/235.501; fax 0264/235.235</w:t>
            </w:r>
          </w:p>
          <w:p w14:paraId="04AF52D3" w14:textId="77777777" w:rsidR="00436792" w:rsidRPr="00436792" w:rsidRDefault="00436792" w:rsidP="00436792">
            <w:pPr>
              <w:spacing w:after="200" w:line="240" w:lineRule="auto"/>
              <w:jc w:val="center"/>
              <w:rPr>
                <w:rFonts w:ascii="Calibri" w:hAnsi="Calibri"/>
                <w:b/>
                <w:color w:val="3333FF"/>
                <w:kern w:val="0"/>
                <w:sz w:val="32"/>
                <w:szCs w:val="32"/>
                <w:lang w:val="en-US"/>
                <w14:ligatures w14:val="none"/>
              </w:rPr>
            </w:pPr>
            <w:r w:rsidRPr="00436792">
              <w:rPr>
                <w:rFonts w:ascii="Calibri" w:hAnsi="Calibri"/>
                <w:kern w:val="0"/>
                <w:sz w:val="18"/>
                <w:szCs w:val="18"/>
                <w:lang w:val="en-US"/>
                <w14:ligatures w14:val="none"/>
              </w:rPr>
              <w:t xml:space="preserve">Web </w:t>
            </w:r>
            <w:proofErr w:type="spellStart"/>
            <w:r w:rsidRPr="00436792">
              <w:rPr>
                <w:rFonts w:ascii="Calibri" w:hAnsi="Calibri"/>
                <w:kern w:val="0"/>
                <w:sz w:val="18"/>
                <w:szCs w:val="18"/>
                <w:lang w:val="en-US"/>
                <w14:ligatures w14:val="none"/>
              </w:rPr>
              <w:t>site:</w:t>
            </w:r>
            <w:hyperlink r:id="rId8" w:history="1">
              <w:r w:rsidRPr="00436792">
                <w:rPr>
                  <w:rFonts w:ascii="Calibri" w:hAnsi="Calibri"/>
                  <w:color w:val="0000FF"/>
                  <w:kern w:val="0"/>
                  <w:sz w:val="18"/>
                  <w:szCs w:val="18"/>
                  <w:u w:val="single"/>
                  <w:lang w:val="en-US"/>
                  <w14:ligatures w14:val="none"/>
                </w:rPr>
                <w:t>http</w:t>
              </w:r>
              <w:proofErr w:type="spellEnd"/>
              <w:r w:rsidRPr="00436792">
                <w:rPr>
                  <w:rFonts w:ascii="Calibri" w:hAnsi="Calibri"/>
                  <w:color w:val="0000FF"/>
                  <w:kern w:val="0"/>
                  <w:sz w:val="18"/>
                  <w:szCs w:val="18"/>
                  <w:u w:val="single"/>
                  <w:lang w:val="en-US"/>
                  <w14:ligatures w14:val="none"/>
                </w:rPr>
                <w:t>://www.primariamociu.ro</w:t>
              </w:r>
            </w:hyperlink>
            <w:r w:rsidRPr="00436792">
              <w:rPr>
                <w:rFonts w:ascii="Calibri" w:hAnsi="Calibri"/>
                <w:kern w:val="0"/>
                <w:sz w:val="18"/>
                <w:szCs w:val="18"/>
                <w:lang w:val="en-US"/>
                <w14:ligatures w14:val="none"/>
              </w:rPr>
              <w:t xml:space="preserve">, e-mail: </w:t>
            </w:r>
            <w:hyperlink r:id="rId9" w:history="1">
              <w:r w:rsidRPr="00436792">
                <w:rPr>
                  <w:rFonts w:ascii="Calibri" w:hAnsi="Calibri"/>
                  <w:color w:val="0000FF"/>
                  <w:kern w:val="0"/>
                  <w:sz w:val="18"/>
                  <w:szCs w:val="18"/>
                  <w:u w:val="single"/>
                  <w:lang w:val="en-US"/>
                  <w14:ligatures w14:val="none"/>
                </w:rPr>
                <w:t>office@primariamociu.ro</w:t>
              </w:r>
            </w:hyperlink>
          </w:p>
        </w:tc>
        <w:tc>
          <w:tcPr>
            <w:tcW w:w="148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091934" w14:textId="77777777" w:rsidR="00436792" w:rsidRPr="00436792" w:rsidRDefault="00436792" w:rsidP="00436792">
            <w:pPr>
              <w:spacing w:after="200" w:line="240" w:lineRule="auto"/>
              <w:rPr>
                <w:rFonts w:ascii="Calibri" w:hAnsi="Calibri"/>
                <w:kern w:val="0"/>
                <w:lang w:val="en-US"/>
                <w14:ligatures w14:val="none"/>
              </w:rPr>
            </w:pPr>
          </w:p>
        </w:tc>
      </w:tr>
    </w:tbl>
    <w:p w14:paraId="212F25D2" w14:textId="77777777" w:rsidR="00436792" w:rsidRDefault="00436792" w:rsidP="00436792">
      <w:pPr>
        <w:spacing w:after="224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3FCFE83A" w14:textId="36840AA3" w:rsidR="00436792" w:rsidRPr="00436792" w:rsidRDefault="00436792" w:rsidP="0043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PROIECT DE HOTĂRÂRE nr. </w:t>
      </w:r>
      <w:r w:rsidR="00C52CB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212</w:t>
      </w:r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Din 29.09.2025</w:t>
      </w:r>
    </w:p>
    <w:p w14:paraId="5BF3FD1B" w14:textId="2798B37C" w:rsidR="00436792" w:rsidRPr="00436792" w:rsidRDefault="00436792" w:rsidP="0043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constatarea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încetării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drept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mandatului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consilier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local al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domnului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Covaci Alin-Ciprian</w:t>
      </w:r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declararea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ca vacant a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locului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acestuia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Consiliul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</w:p>
    <w:p w14:paraId="5D6E56B0" w14:textId="77777777" w:rsidR="00436792" w:rsidRDefault="00436792" w:rsidP="00436792">
      <w:pPr>
        <w:spacing w:after="21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2C28185" w14:textId="2389181A" w:rsidR="00436792" w:rsidRPr="00436792" w:rsidRDefault="00436792" w:rsidP="006B2F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Având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vedere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2AEFAE73" w14:textId="7B6F41B9" w:rsidR="00436792" w:rsidRPr="00436792" w:rsidRDefault="00436792" w:rsidP="006B2F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prevederile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art. 204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(2) lit. </w:t>
      </w:r>
      <w:r w:rsidR="000777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)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(4) din O.U.G. nr. 57/2019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administrativ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cu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modificările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completările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ulterioare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potrivit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cărora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mandatul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consilierului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încetează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drept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„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cazul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care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acesta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absentează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nemotivat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la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trei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ședințe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ordinare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consecutive ale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local”;</w:t>
      </w:r>
    </w:p>
    <w:p w14:paraId="4804313E" w14:textId="2F307D13" w:rsidR="00436792" w:rsidRPr="00436792" w:rsidRDefault="00436792" w:rsidP="006B2F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Referatul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constatare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întocmit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secretarul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general al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unității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administrativ-teritoriale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nr. </w:t>
      </w:r>
      <w:r w:rsidR="00C52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211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din data de </w:t>
      </w:r>
      <w:r w:rsidR="00C52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29.09.2025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din care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rezultă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că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domnul</w:t>
      </w:r>
      <w:proofErr w:type="spellEnd"/>
      <w:r w:rsidR="00C52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Covaci Alin-Ciprian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consilier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ales pe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lista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C52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Asociatia</w:t>
      </w:r>
      <w:proofErr w:type="spellEnd"/>
      <w:r w:rsidR="00C52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Partida </w:t>
      </w:r>
      <w:proofErr w:type="spellStart"/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Romilor</w:t>
      </w:r>
      <w:proofErr w:type="spellEnd"/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“Pro-Europa”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gram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absentat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nemotivat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la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trei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ședințe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ordinare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consecutive ale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al </w:t>
      </w:r>
      <w:proofErr w:type="spellStart"/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comunei</w:t>
      </w:r>
      <w:proofErr w:type="spellEnd"/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63E1EB97" w14:textId="5A441743" w:rsidR="00436792" w:rsidRPr="00436792" w:rsidRDefault="00436792" w:rsidP="006B2F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Procesul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-verbal al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ședinței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din data de</w:t>
      </w:r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22.09.2025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care s-a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constatat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situația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juridică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menționată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mai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sus;</w:t>
      </w:r>
    </w:p>
    <w:p w14:paraId="7D125E6E" w14:textId="09C784CF" w:rsidR="00436792" w:rsidRPr="00436792" w:rsidRDefault="00436792" w:rsidP="006B2F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Avizul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comisiei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juridice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onsiliului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L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ocal; </w:t>
      </w:r>
    </w:p>
    <w:p w14:paraId="6B65C659" w14:textId="322C4381" w:rsidR="00436792" w:rsidRPr="00436792" w:rsidRDefault="00436792" w:rsidP="006B2F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temeiul</w:t>
      </w:r>
      <w:proofErr w:type="spellEnd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3A773566" w14:textId="77777777" w:rsidR="00436792" w:rsidRPr="00436792" w:rsidRDefault="00436792" w:rsidP="00D430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prevederilor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art. 129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(2) lit. c),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(3) lit. a), art. 139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(1)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art. 204 </w:t>
      </w:r>
      <w:proofErr w:type="gram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din</w:t>
      </w:r>
      <w:proofErr w:type="gram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O.U.G. nr. 57/2019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administrativ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3A5BAD55" w14:textId="20B5B5AC" w:rsidR="00436792" w:rsidRPr="00436792" w:rsidRDefault="00436792" w:rsidP="006B2F0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prevederilor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art. 196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alin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 (1) lit. a) din O.U.G. nr. 57/2019;</w:t>
      </w:r>
    </w:p>
    <w:p w14:paraId="5114B89E" w14:textId="795A4E11" w:rsidR="00436792" w:rsidRDefault="00436792" w:rsidP="006B2F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</w:t>
      </w:r>
      <w:r w:rsidR="00514D2D"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onsiliul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</w:t>
      </w:r>
      <w:r w:rsidR="00514D2D"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ocal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514D2D"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al </w:t>
      </w:r>
      <w:proofErr w:type="spellStart"/>
      <w:r w:rsidR="00514D2D"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comunei</w:t>
      </w:r>
      <w:proofErr w:type="spellEnd"/>
      <w:r w:rsidR="00514D2D"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</w:t>
      </w:r>
      <w:r w:rsidR="00514D2D"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ociu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</w:p>
    <w:p w14:paraId="6A8D5849" w14:textId="77777777" w:rsidR="006B2F0E" w:rsidRPr="00436792" w:rsidRDefault="006B2F0E" w:rsidP="006B2F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B9D5450" w14:textId="27DB8BB2" w:rsidR="00436792" w:rsidRPr="00436792" w:rsidRDefault="00436792" w:rsidP="00436792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HOTĂRĂȘTE:</w:t>
      </w:r>
    </w:p>
    <w:p w14:paraId="6ABC12CF" w14:textId="287BECB4" w:rsidR="00436792" w:rsidRPr="00436792" w:rsidRDefault="00436792" w:rsidP="006B1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Art. 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Se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constată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încetarea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drept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înainte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expirarea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duratei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normale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a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mandatului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consilier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al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domnului</w:t>
      </w:r>
      <w:proofErr w:type="spellEnd"/>
      <w:r w:rsidR="00301D7D" w:rsidRP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Covaci Alin-Ciprian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ca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urmare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absenței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nemotivate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la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trei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ședințe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ordinare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consecutive ale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191DF65" w14:textId="3E32FCAC" w:rsidR="00436792" w:rsidRPr="00436792" w:rsidRDefault="00436792" w:rsidP="006B1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Art. </w:t>
      </w:r>
      <w:proofErr w:type="gram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2.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Se</w:t>
      </w:r>
      <w:proofErr w:type="gram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declară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vacant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locul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consilier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ocupat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domnul</w:t>
      </w:r>
      <w:proofErr w:type="spellEnd"/>
      <w:r w:rsidR="00301D7D" w:rsidRP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01D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Covaci Alin-Ciprian</w:t>
      </w:r>
      <w:r w:rsidR="00301D7D"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cadrul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 al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comunei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06E0DC89" w14:textId="7E36DA1B" w:rsidR="00436792" w:rsidRPr="00436792" w:rsidRDefault="00436792" w:rsidP="006B1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Art. </w:t>
      </w:r>
      <w:proofErr w:type="gram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3.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Prezenta</w:t>
      </w:r>
      <w:proofErr w:type="gram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hotărâre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se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comunică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7B791CD4" w14:textId="7BD94224" w:rsidR="00436792" w:rsidRPr="00436792" w:rsidRDefault="00436792" w:rsidP="006B17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Prefectului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județului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Cluj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5CB3619C" w14:textId="77777777" w:rsidR="00436792" w:rsidRPr="00436792" w:rsidRDefault="00436792" w:rsidP="006B17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persoanei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vizate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prin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prezenta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hotărâre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;</w:t>
      </w:r>
    </w:p>
    <w:p w14:paraId="0B94220C" w14:textId="2DB75602" w:rsidR="00436792" w:rsidRPr="00436792" w:rsidRDefault="00436792" w:rsidP="006B17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secretarului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general al UAT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Mociu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vederea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demarării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procedurilor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legale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pentru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validarea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unui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nou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consilier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local, conform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listei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supleante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depuse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="00C854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Asociatia</w:t>
      </w:r>
      <w:proofErr w:type="spellEnd"/>
      <w:r w:rsidR="00C854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Partida </w:t>
      </w:r>
      <w:proofErr w:type="spellStart"/>
      <w:r w:rsidR="00C854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Romilor</w:t>
      </w:r>
      <w:proofErr w:type="spellEnd"/>
      <w:r w:rsidR="00C854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“Pro-Europa”.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3949617B" w14:textId="45247772" w:rsidR="00436792" w:rsidRDefault="00436792" w:rsidP="006B1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Art. </w:t>
      </w:r>
      <w:proofErr w:type="gramStart"/>
      <w:r w:rsidRPr="0043679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4.</w:t>
      </w:r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Secretarul</w:t>
      </w:r>
      <w:proofErr w:type="gram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general al UAT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va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duce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îndeplinire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prevederile</w:t>
      </w:r>
      <w:proofErr w:type="spellEnd"/>
      <w:r w:rsidRPr="004367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prezentei hotărâri.</w:t>
      </w:r>
    </w:p>
    <w:p w14:paraId="2D2074D2" w14:textId="77777777" w:rsidR="00E74E24" w:rsidRPr="00436792" w:rsidRDefault="00E74E24" w:rsidP="006B1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1EEBA81" w14:textId="77777777" w:rsidR="00E74E24" w:rsidRPr="00E74E24" w:rsidRDefault="00E74E24" w:rsidP="00E74E24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E74E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PRIMAR</w:t>
      </w:r>
      <w:r w:rsidRPr="00E74E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</w:r>
      <w:r w:rsidRPr="00E74E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</w:r>
      <w:r w:rsidRPr="00E74E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  <w:t xml:space="preserve">                   </w:t>
      </w:r>
      <w:r w:rsidRPr="00E74E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</w:r>
      <w:r w:rsidRPr="00E74E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  <w:t>SECRETAR GENERAL</w:t>
      </w:r>
    </w:p>
    <w:p w14:paraId="6A5CFDCD" w14:textId="17708A43" w:rsidR="008D6841" w:rsidRPr="00054F71" w:rsidRDefault="00E74E24" w:rsidP="00054F71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E74E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FOC</w:t>
      </w:r>
      <w:r w:rsidR="00886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Ş</w:t>
      </w:r>
      <w:r w:rsidRPr="00E74E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A VASILE                                                       G</w:t>
      </w:r>
      <w:r w:rsidR="00886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Â</w:t>
      </w:r>
      <w:r w:rsidRPr="00E74E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NF</w:t>
      </w:r>
      <w:r w:rsidR="008865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Ă</w:t>
      </w:r>
      <w:r w:rsidRPr="00E74E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LEAN MARIA IOANA</w:t>
      </w:r>
    </w:p>
    <w:sectPr w:rsidR="008D6841" w:rsidRPr="00054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7317"/>
    <w:multiLevelType w:val="multilevel"/>
    <w:tmpl w:val="0D6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F66A1"/>
    <w:multiLevelType w:val="multilevel"/>
    <w:tmpl w:val="DC46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75B7C"/>
    <w:multiLevelType w:val="multilevel"/>
    <w:tmpl w:val="C79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291969">
    <w:abstractNumId w:val="0"/>
  </w:num>
  <w:num w:numId="2" w16cid:durableId="966354305">
    <w:abstractNumId w:val="2"/>
  </w:num>
  <w:num w:numId="3" w16cid:durableId="141966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8E"/>
    <w:rsid w:val="00054F71"/>
    <w:rsid w:val="000777B6"/>
    <w:rsid w:val="00301D7D"/>
    <w:rsid w:val="00436792"/>
    <w:rsid w:val="00514D2D"/>
    <w:rsid w:val="006B179A"/>
    <w:rsid w:val="006B2F0E"/>
    <w:rsid w:val="0081628E"/>
    <w:rsid w:val="0088654A"/>
    <w:rsid w:val="008D6841"/>
    <w:rsid w:val="00AF36FA"/>
    <w:rsid w:val="00C52CB3"/>
    <w:rsid w:val="00C854A6"/>
    <w:rsid w:val="00D430C5"/>
    <w:rsid w:val="00E7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6E49"/>
  <w15:chartTrackingRefBased/>
  <w15:docId w15:val="{0CFFBFC0-472A-42CE-A3A1-F82145A8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mociu.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primariamoci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16</cp:revision>
  <dcterms:created xsi:type="dcterms:W3CDTF">2025-09-29T08:38:00Z</dcterms:created>
  <dcterms:modified xsi:type="dcterms:W3CDTF">2025-09-29T12:47:00Z</dcterms:modified>
</cp:coreProperties>
</file>