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A25B" w14:textId="77777777" w:rsidR="00106D6B" w:rsidRDefault="00106D6B"/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9D0979" w:rsidRPr="009D0979" w14:paraId="6D5B28BE" w14:textId="77777777" w:rsidTr="00BE7ADF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B34C883" w14:textId="2AC35C69" w:rsidR="009D0979" w:rsidRPr="009D0979" w:rsidRDefault="009D0979" w:rsidP="009D09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Calibri" w:eastAsia="Times New Roman" w:hAnsi="Calibri" w:cs="Times New Roman"/>
                <w:noProof/>
                <w:kern w:val="0"/>
                <w:lang w:val="ro-RO"/>
                <w14:ligatures w14:val="none"/>
              </w:rPr>
              <w:drawing>
                <wp:inline distT="0" distB="0" distL="0" distR="0" wp14:anchorId="742173A7" wp14:editId="30E3B5D4">
                  <wp:extent cx="590550" cy="857250"/>
                  <wp:effectExtent l="0" t="0" r="0" b="0"/>
                  <wp:docPr id="1280585214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D2E72" w14:textId="77777777" w:rsidR="009D0979" w:rsidRPr="009D0979" w:rsidRDefault="009D0979" w:rsidP="009D09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ROMÂNIA</w:t>
            </w:r>
          </w:p>
          <w:p w14:paraId="05EB91A0" w14:textId="77777777" w:rsidR="009D0979" w:rsidRPr="009D0979" w:rsidRDefault="009D0979" w:rsidP="009D09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JUDEŢUL CLUJ</w:t>
            </w:r>
          </w:p>
          <w:p w14:paraId="393E622B" w14:textId="77777777" w:rsidR="009D0979" w:rsidRPr="009D0979" w:rsidRDefault="009D0979" w:rsidP="009D09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948EA8F" w14:textId="32DA0766" w:rsidR="009D0979" w:rsidRPr="009D0979" w:rsidRDefault="009D0979" w:rsidP="009D0979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o-RO"/>
                <w14:ligatures w14:val="none"/>
              </w:rPr>
              <w:drawing>
                <wp:inline distT="0" distB="0" distL="0" distR="0" wp14:anchorId="425ED597" wp14:editId="51011D9E">
                  <wp:extent cx="596900" cy="895350"/>
                  <wp:effectExtent l="0" t="0" r="0" b="0"/>
                  <wp:docPr id="743779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979" w:rsidRPr="009D0979" w14:paraId="617EAB79" w14:textId="77777777" w:rsidTr="00BE7ADF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36F516" w14:textId="77777777" w:rsidR="009D0979" w:rsidRPr="009D0979" w:rsidRDefault="009D0979" w:rsidP="009D09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6534C5" w14:textId="77777777" w:rsidR="009D0979" w:rsidRPr="009D0979" w:rsidRDefault="009D0979" w:rsidP="009D09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                      407420- MOCIU nr. 72, tel: 0264/235.212;fax 0264/235.235</w:t>
            </w:r>
          </w:p>
          <w:p w14:paraId="65A632FF" w14:textId="77777777" w:rsidR="009D0979" w:rsidRPr="009D0979" w:rsidRDefault="009D0979" w:rsidP="009D09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32"/>
                <w:szCs w:val="32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Web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>site:</w:t>
            </w:r>
            <w:hyperlink r:id="rId7" w:history="1"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http</w:t>
              </w:r>
              <w:proofErr w:type="spellEnd"/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://www.primariamociu.ro</w:t>
              </w:r>
            </w:hyperlink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,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val="ro-RO" w:eastAsia="ro-RO"/>
                <w14:ligatures w14:val="none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FF3AC7" w14:textId="77777777" w:rsidR="009D0979" w:rsidRPr="009D0979" w:rsidRDefault="009D0979" w:rsidP="009D0979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06878C59" w14:textId="03AC04B3" w:rsidR="00106D6B" w:rsidRPr="00106D6B" w:rsidRDefault="00106D6B" w:rsidP="00B16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D6B">
        <w:rPr>
          <w:rFonts w:ascii="Times New Roman" w:hAnsi="Times New Roman" w:cs="Times New Roman"/>
          <w:b/>
          <w:bCs/>
          <w:sz w:val="24"/>
          <w:szCs w:val="24"/>
        </w:rPr>
        <w:t>HOTARARE</w:t>
      </w:r>
      <w:r w:rsidR="00B167C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06D6B">
        <w:rPr>
          <w:rFonts w:ascii="Times New Roman" w:hAnsi="Times New Roman" w:cs="Times New Roman"/>
          <w:b/>
          <w:bCs/>
          <w:sz w:val="24"/>
          <w:szCs w:val="24"/>
        </w:rPr>
        <w:t>Nr.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7C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67C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.02.2024</w:t>
      </w:r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84763F" w14:textId="655FFA84" w:rsidR="00E837C9" w:rsidRPr="009D0979" w:rsidRDefault="00106D6B" w:rsidP="009D09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proofErr w:type="gram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Planului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asistență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medicală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comunitară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Mociu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județul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Cluj</w:t>
      </w:r>
    </w:p>
    <w:p w14:paraId="629FD8D9" w14:textId="12A1FD70" w:rsidR="00106D6B" w:rsidRPr="00E837C9" w:rsidRDefault="00106D6B" w:rsidP="00E837C9">
      <w:pPr>
        <w:jc w:val="both"/>
        <w:rPr>
          <w:rFonts w:ascii="Times New Roman" w:hAnsi="Times New Roman" w:cs="Times New Roman"/>
          <w:sz w:val="24"/>
          <w:szCs w:val="24"/>
        </w:rPr>
      </w:pPr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7C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38AF3C1" w14:textId="61D9D057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al  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nr. 43 din 22.02.2024</w:t>
      </w:r>
      <w:proofErr w:type="gramStart"/>
      <w:r w:rsidRPr="00E837C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7D22E6" w14:textId="0A3A517E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E837C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E837C9">
        <w:rPr>
          <w:rFonts w:ascii="Times New Roman" w:hAnsi="Times New Roman" w:cs="Times New Roman"/>
          <w:sz w:val="24"/>
          <w:szCs w:val="24"/>
        </w:rPr>
        <w:t xml:space="preserve">. 45/22.02.2024; </w:t>
      </w:r>
    </w:p>
    <w:p w14:paraId="5028875A" w14:textId="7A179DB0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consultativ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nr.</w:t>
      </w:r>
      <w:r w:rsidR="00E837C9" w:rsidRPr="00E837C9">
        <w:rPr>
          <w:rFonts w:ascii="Times New Roman" w:hAnsi="Times New Roman" w:cs="Times New Roman"/>
          <w:sz w:val="24"/>
          <w:szCs w:val="24"/>
        </w:rPr>
        <w:t xml:space="preserve"> </w:t>
      </w:r>
      <w:r w:rsidRPr="00E837C9">
        <w:rPr>
          <w:rFonts w:ascii="Times New Roman" w:hAnsi="Times New Roman" w:cs="Times New Roman"/>
          <w:sz w:val="24"/>
          <w:szCs w:val="24"/>
        </w:rPr>
        <w:t xml:space="preserve">II -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sport,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C9" w:rsidRPr="00E837C9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14:paraId="1B818B8A" w14:textId="27AB84EF" w:rsidR="00D96BCC" w:rsidRDefault="00D96BCC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Vazand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Cluj, nr. </w:t>
      </w:r>
      <w:r w:rsidR="00B167CB">
        <w:rPr>
          <w:rFonts w:ascii="Times New Roman" w:hAnsi="Times New Roman" w:cs="Times New Roman"/>
          <w:sz w:val="24"/>
          <w:szCs w:val="24"/>
        </w:rPr>
        <w:t>1670/13.02.2024;</w:t>
      </w:r>
    </w:p>
    <w:p w14:paraId="6BF54918" w14:textId="5190FC9C" w:rsidR="00D96BCC" w:rsidRDefault="00D96BCC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OUG nr. 18/2017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9922322"/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13898836" w14:textId="77777777" w:rsidR="00D96BCC" w:rsidRDefault="00D96BCC" w:rsidP="00D96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HG nr. 1028/2014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2014-2020,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7A69F86" w14:textId="77777777" w:rsidR="00F04D9D" w:rsidRDefault="00D96BCC" w:rsidP="00F04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HG nr. 324/2019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functioarea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E2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="00C9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>;</w:t>
      </w:r>
    </w:p>
    <w:p w14:paraId="74B853DE" w14:textId="10A1322E" w:rsidR="00D96BCC" w:rsidRDefault="0057013C" w:rsidP="0057013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4D9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art. 129,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. (2), lit. d, </w:t>
      </w:r>
      <w:proofErr w:type="spellStart"/>
      <w:proofErr w:type="gram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4D9D">
        <w:rPr>
          <w:rFonts w:ascii="Times New Roman" w:hAnsi="Times New Roman" w:cs="Times New Roman"/>
          <w:sz w:val="24"/>
          <w:szCs w:val="24"/>
        </w:rPr>
        <w:t xml:space="preserve">7), lit. b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art.139,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>.(1)</w:t>
      </w:r>
      <w:r>
        <w:rPr>
          <w:rFonts w:ascii="Times New Roman" w:hAnsi="Times New Roman" w:cs="Times New Roman"/>
          <w:sz w:val="24"/>
          <w:szCs w:val="24"/>
        </w:rPr>
        <w:t xml:space="preserve">, din OUG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CA9BEB" w14:textId="23BCEC2E" w:rsidR="000A5829" w:rsidRDefault="0057013C" w:rsidP="009D0979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5829">
        <w:rPr>
          <w:rFonts w:ascii="Times New Roman" w:hAnsi="Times New Roman" w:cs="Times New Roman"/>
          <w:b/>
          <w:bCs/>
          <w:sz w:val="24"/>
          <w:szCs w:val="24"/>
        </w:rPr>
        <w:t>HOTARASTE:</w:t>
      </w:r>
    </w:p>
    <w:p w14:paraId="35DA7590" w14:textId="6593D066" w:rsidR="000A5829" w:rsidRDefault="000A5829" w:rsidP="00B167CB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1.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4253A5" w14:textId="5E040752" w:rsidR="000A5829" w:rsidRDefault="000A5829" w:rsidP="00B167CB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adusa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E71FD4" w14:textId="77777777" w:rsidR="00B167CB" w:rsidRPr="00B167CB" w:rsidRDefault="00B167CB" w:rsidP="00B167CB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Presedinte</w:t>
      </w:r>
      <w:proofErr w:type="spellEnd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de </w:t>
      </w:r>
      <w:proofErr w:type="spellStart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sedinta</w:t>
      </w:r>
      <w:proofErr w:type="spellEnd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,</w:t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 Secretar general al comunei,</w:t>
      </w:r>
    </w:p>
    <w:p w14:paraId="01BCD02D" w14:textId="77777777" w:rsidR="00B167CB" w:rsidRPr="00B167CB" w:rsidRDefault="00B167CB" w:rsidP="00B167CB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Horvath</w:t>
      </w:r>
      <w:proofErr w:type="spellEnd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proofErr w:type="spellStart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Bernat</w:t>
      </w:r>
      <w:proofErr w:type="spellEnd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Csaba</w:t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     </w:t>
      </w:r>
      <w:proofErr w:type="spellStart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Ganfalean</w:t>
      </w:r>
      <w:proofErr w:type="spellEnd"/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Maria-Ioana</w:t>
      </w:r>
      <w:r w:rsidRPr="00B167C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       </w:t>
      </w:r>
    </w:p>
    <w:p w14:paraId="26F1106E" w14:textId="77777777" w:rsidR="00B167CB" w:rsidRDefault="00B167CB" w:rsidP="00B167CB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6120520" w14:textId="77777777" w:rsidR="00B167CB" w:rsidRDefault="00B167CB" w:rsidP="00B167CB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8FCA603" w14:textId="77777777" w:rsidR="00B167CB" w:rsidRPr="00B167CB" w:rsidRDefault="00B167CB" w:rsidP="00B167CB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91025CE" w14:textId="77777777" w:rsidR="00B167CB" w:rsidRPr="00B167CB" w:rsidRDefault="00B167CB" w:rsidP="00B167C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Prezenta </w:t>
      </w:r>
      <w:proofErr w:type="spellStart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hotǎrâre</w:t>
      </w:r>
      <w:proofErr w:type="spellEnd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a fost </w:t>
      </w:r>
      <w:proofErr w:type="spellStart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adoptatǎ</w:t>
      </w:r>
      <w:proofErr w:type="spellEnd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cu respectarea prevederilor art. 139 din OUG 57/2019 (r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val="ro-RO" w:eastAsia="ro-RO"/>
          <w14:ligatures w14:val="none"/>
        </w:rPr>
        <w:t>1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)</w:t>
      </w:r>
    </w:p>
    <w:p w14:paraId="4B86FB25" w14:textId="77777777" w:rsidR="00B167CB" w:rsidRPr="00B167CB" w:rsidRDefault="00B167CB" w:rsidP="00B167C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       Nr. total al consilierilor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13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Voturi 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- pentru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13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                      </w:t>
      </w:r>
    </w:p>
    <w:p w14:paraId="145D93D5" w14:textId="77777777" w:rsidR="00B167CB" w:rsidRPr="00B167CB" w:rsidRDefault="00B167CB" w:rsidP="00B167C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Nr. total al consilierilor </w:t>
      </w:r>
      <w:proofErr w:type="spellStart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prezenţi</w:t>
      </w:r>
      <w:proofErr w:type="spellEnd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13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- contra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  0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                              </w:t>
      </w:r>
    </w:p>
    <w:p w14:paraId="64FD209A" w14:textId="77777777" w:rsidR="00B167CB" w:rsidRPr="00B167CB" w:rsidRDefault="00B167CB" w:rsidP="00B167C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Nr. total al consilierilor </w:t>
      </w:r>
      <w:proofErr w:type="spellStart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absenţi</w:t>
      </w:r>
      <w:proofErr w:type="spellEnd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0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- </w:t>
      </w:r>
      <w:proofErr w:type="spellStart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abţineri</w:t>
      </w:r>
      <w:proofErr w:type="spellEnd"/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</w:t>
      </w:r>
      <w:r w:rsidRPr="00B167C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  0</w:t>
      </w:r>
    </w:p>
    <w:p w14:paraId="5DD8A60F" w14:textId="77777777" w:rsidR="00B167CB" w:rsidRPr="00B167CB" w:rsidRDefault="00B167CB" w:rsidP="00B167CB">
      <w:pPr>
        <w:rPr>
          <w:rFonts w:ascii="Calibri" w:eastAsia="Calibri" w:hAnsi="Calibri" w:cs="Calibri"/>
          <w:kern w:val="0"/>
          <w:sz w:val="24"/>
          <w:szCs w:val="24"/>
          <w:lang w:val="ro-RO"/>
          <w14:ligatures w14:val="none"/>
        </w:rPr>
      </w:pPr>
    </w:p>
    <w:p w14:paraId="6D7680EA" w14:textId="2CD0D4D6" w:rsidR="009D0979" w:rsidRDefault="009D0979" w:rsidP="009D0979">
      <w:pPr>
        <w:rPr>
          <w:rFonts w:ascii="Times New Roman" w:hAnsi="Times New Roman" w:cs="Times New Roman"/>
          <w:sz w:val="24"/>
          <w:szCs w:val="24"/>
        </w:rPr>
      </w:pPr>
    </w:p>
    <w:sectPr w:rsidR="009D0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6A1B"/>
    <w:multiLevelType w:val="hybridMultilevel"/>
    <w:tmpl w:val="CFA6912C"/>
    <w:lvl w:ilvl="0" w:tplc="3F7847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692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18"/>
    <w:rsid w:val="000171C0"/>
    <w:rsid w:val="000A5829"/>
    <w:rsid w:val="00106D6B"/>
    <w:rsid w:val="00341518"/>
    <w:rsid w:val="00380EF6"/>
    <w:rsid w:val="0057013C"/>
    <w:rsid w:val="005C3013"/>
    <w:rsid w:val="005D24EA"/>
    <w:rsid w:val="007C12F6"/>
    <w:rsid w:val="008D6841"/>
    <w:rsid w:val="009D0979"/>
    <w:rsid w:val="00B167CB"/>
    <w:rsid w:val="00C97EE2"/>
    <w:rsid w:val="00D96BCC"/>
    <w:rsid w:val="00E837C9"/>
    <w:rsid w:val="00F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6119"/>
  <w15:chartTrackingRefBased/>
  <w15:docId w15:val="{ECD68134-6431-46A8-AF83-9697E18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11</cp:revision>
  <cp:lastPrinted>2024-03-01T07:24:00Z</cp:lastPrinted>
  <dcterms:created xsi:type="dcterms:W3CDTF">2024-02-27T08:13:00Z</dcterms:created>
  <dcterms:modified xsi:type="dcterms:W3CDTF">2024-03-01T07:26:00Z</dcterms:modified>
</cp:coreProperties>
</file>